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2F92" w14:textId="799ED7D4" w:rsidR="00A42BFC" w:rsidRPr="00146374" w:rsidRDefault="00407B5A" w:rsidP="00146374">
      <w:pPr>
        <w:ind w:left="360"/>
        <w:rPr>
          <w:sz w:val="32"/>
          <w:szCs w:val="32"/>
        </w:rPr>
      </w:pPr>
      <w:r>
        <w:rPr>
          <w:sz w:val="32"/>
          <w:szCs w:val="32"/>
        </w:rPr>
        <w:t>S</w:t>
      </w:r>
      <w:r w:rsidR="00496759" w:rsidRPr="00146374">
        <w:rPr>
          <w:sz w:val="32"/>
          <w:szCs w:val="32"/>
        </w:rPr>
        <w:t>pejderopsparing</w:t>
      </w:r>
      <w:r>
        <w:rPr>
          <w:sz w:val="32"/>
          <w:szCs w:val="32"/>
        </w:rPr>
        <w:t xml:space="preserve"> hos skovlundespejder</w:t>
      </w:r>
      <w:r w:rsidR="00CD763A">
        <w:rPr>
          <w:sz w:val="32"/>
          <w:szCs w:val="32"/>
        </w:rPr>
        <w:t>ne</w:t>
      </w:r>
    </w:p>
    <w:p w14:paraId="2D9FD8F8" w14:textId="77777777" w:rsidR="00496759" w:rsidRPr="00146374" w:rsidRDefault="00496759" w:rsidP="005622DE">
      <w:pPr>
        <w:rPr>
          <w:sz w:val="32"/>
          <w:szCs w:val="32"/>
        </w:rPr>
      </w:pPr>
    </w:p>
    <w:p w14:paraId="68536F45" w14:textId="77777777" w:rsidR="00DE251F" w:rsidRPr="00146374" w:rsidRDefault="00407B5A" w:rsidP="00DE251F">
      <w:pPr>
        <w:ind w:left="360"/>
        <w:rPr>
          <w:sz w:val="24"/>
          <w:szCs w:val="24"/>
        </w:rPr>
      </w:pPr>
      <w:r>
        <w:rPr>
          <w:sz w:val="24"/>
          <w:szCs w:val="24"/>
        </w:rPr>
        <w:t>E</w:t>
      </w:r>
      <w:r w:rsidR="00DE251F" w:rsidRPr="00146374">
        <w:rPr>
          <w:sz w:val="24"/>
          <w:szCs w:val="24"/>
        </w:rPr>
        <w:t xml:space="preserve">n spejderopsparing </w:t>
      </w:r>
      <w:r>
        <w:rPr>
          <w:sz w:val="24"/>
          <w:szCs w:val="24"/>
        </w:rPr>
        <w:t xml:space="preserve">er tænkt som en måde at spare op på, når spejder eller dennes forældre yder en særlig indsats. Indsatser, som giver opsparing er defineret her og kan tillige defineres af </w:t>
      </w:r>
      <w:r w:rsidR="00DE251F" w:rsidRPr="00146374">
        <w:rPr>
          <w:sz w:val="24"/>
          <w:szCs w:val="24"/>
        </w:rPr>
        <w:t>bestyrelsen</w:t>
      </w:r>
      <w:r>
        <w:rPr>
          <w:sz w:val="24"/>
          <w:szCs w:val="24"/>
        </w:rPr>
        <w:t xml:space="preserve">. Ansvaret for indberetning af opsparing </w:t>
      </w:r>
      <w:r w:rsidR="00DE251F" w:rsidRPr="00146374">
        <w:rPr>
          <w:sz w:val="24"/>
          <w:szCs w:val="24"/>
        </w:rPr>
        <w:t>ligger hos de ledere</w:t>
      </w:r>
      <w:r w:rsidR="000538B7">
        <w:rPr>
          <w:sz w:val="24"/>
          <w:szCs w:val="24"/>
        </w:rPr>
        <w:t>,</w:t>
      </w:r>
      <w:r w:rsidR="00DE251F" w:rsidRPr="00146374">
        <w:rPr>
          <w:sz w:val="24"/>
          <w:szCs w:val="24"/>
        </w:rPr>
        <w:t xml:space="preserve"> der har indgået aftalen med forældrene og dermed har viden om, hvem der har deltaget.</w:t>
      </w:r>
    </w:p>
    <w:p w14:paraId="63E0875A" w14:textId="77777777" w:rsidR="00DE251F" w:rsidRPr="00146374" w:rsidRDefault="00DE251F" w:rsidP="00DE251F">
      <w:pPr>
        <w:ind w:left="360"/>
        <w:rPr>
          <w:sz w:val="24"/>
          <w:szCs w:val="24"/>
        </w:rPr>
      </w:pPr>
    </w:p>
    <w:p w14:paraId="37B56701" w14:textId="77777777" w:rsidR="00DE251F" w:rsidRPr="00146374" w:rsidRDefault="00DE251F" w:rsidP="00DE251F">
      <w:pPr>
        <w:ind w:left="360"/>
        <w:rPr>
          <w:sz w:val="24"/>
          <w:szCs w:val="24"/>
        </w:rPr>
      </w:pPr>
      <w:r w:rsidRPr="00146374">
        <w:rPr>
          <w:sz w:val="24"/>
          <w:szCs w:val="24"/>
        </w:rPr>
        <w:t xml:space="preserve">Pengene indsættes på spejderens ’konto’ og kan overføres fra år til år. Hvis en spejder stopper, kan kontoens indestående overdrages til søskende. Det </w:t>
      </w:r>
      <w:r w:rsidR="000538B7">
        <w:rPr>
          <w:sz w:val="24"/>
          <w:szCs w:val="24"/>
        </w:rPr>
        <w:t>vil</w:t>
      </w:r>
      <w:r w:rsidRPr="00146374">
        <w:rPr>
          <w:sz w:val="24"/>
          <w:szCs w:val="24"/>
        </w:rPr>
        <w:t xml:space="preserve"> ikke ske automatisk, men kræve at forældrene selv tager kontakt </w:t>
      </w:r>
      <w:r w:rsidR="000538B7">
        <w:rPr>
          <w:sz w:val="24"/>
          <w:szCs w:val="24"/>
        </w:rPr>
        <w:t>til</w:t>
      </w:r>
      <w:r w:rsidRPr="00146374">
        <w:rPr>
          <w:sz w:val="24"/>
          <w:szCs w:val="24"/>
        </w:rPr>
        <w:t xml:space="preserve"> kassereren. Kontoens indestående vil aldrig kunne udbetales – en stoppet spejders indestående går tilbage i gruppekassen.</w:t>
      </w:r>
    </w:p>
    <w:p w14:paraId="453D6D00" w14:textId="77777777" w:rsidR="00DE251F" w:rsidRPr="00146374" w:rsidRDefault="00DE251F" w:rsidP="00DE251F">
      <w:pPr>
        <w:ind w:left="360"/>
        <w:rPr>
          <w:sz w:val="24"/>
          <w:szCs w:val="24"/>
        </w:rPr>
      </w:pPr>
    </w:p>
    <w:p w14:paraId="608B7875" w14:textId="77777777" w:rsidR="00DE251F" w:rsidRPr="00146374" w:rsidRDefault="00DE251F" w:rsidP="00DE251F">
      <w:pPr>
        <w:ind w:left="360"/>
        <w:rPr>
          <w:sz w:val="28"/>
          <w:szCs w:val="28"/>
          <w:u w:val="single"/>
        </w:rPr>
      </w:pPr>
      <w:r w:rsidRPr="00146374">
        <w:rPr>
          <w:sz w:val="28"/>
          <w:szCs w:val="28"/>
          <w:u w:val="single"/>
        </w:rPr>
        <w:t>Hvordan kan man spare</w:t>
      </w:r>
      <w:r w:rsidR="00146374" w:rsidRPr="00146374">
        <w:rPr>
          <w:sz w:val="28"/>
          <w:szCs w:val="28"/>
          <w:u w:val="single"/>
        </w:rPr>
        <w:t xml:space="preserve"> op</w:t>
      </w:r>
      <w:r w:rsidR="00146374">
        <w:rPr>
          <w:sz w:val="28"/>
          <w:szCs w:val="28"/>
          <w:u w:val="single"/>
        </w:rPr>
        <w:t>?</w:t>
      </w:r>
      <w:r w:rsidRPr="00146374">
        <w:rPr>
          <w:sz w:val="28"/>
          <w:szCs w:val="28"/>
          <w:u w:val="single"/>
        </w:rPr>
        <w:t xml:space="preserve"> </w:t>
      </w:r>
    </w:p>
    <w:p w14:paraId="61990A13" w14:textId="77777777" w:rsidR="00DE251F" w:rsidRPr="00146374" w:rsidRDefault="00DE251F" w:rsidP="00DE251F">
      <w:pPr>
        <w:ind w:left="360"/>
        <w:rPr>
          <w:sz w:val="24"/>
          <w:szCs w:val="24"/>
        </w:rPr>
      </w:pPr>
    </w:p>
    <w:p w14:paraId="4724787B" w14:textId="77777777" w:rsidR="00E32E5D" w:rsidRPr="00146374" w:rsidRDefault="00DE251F" w:rsidP="00DE251F">
      <w:pPr>
        <w:numPr>
          <w:ilvl w:val="0"/>
          <w:numId w:val="14"/>
        </w:numPr>
        <w:rPr>
          <w:sz w:val="24"/>
          <w:szCs w:val="24"/>
        </w:rPr>
      </w:pPr>
      <w:r w:rsidRPr="00146374">
        <w:rPr>
          <w:sz w:val="24"/>
          <w:szCs w:val="24"/>
        </w:rPr>
        <w:t>Kørsel til ture</w:t>
      </w:r>
      <w:r w:rsidR="00E32E5D" w:rsidRPr="00146374">
        <w:rPr>
          <w:sz w:val="24"/>
          <w:szCs w:val="24"/>
        </w:rPr>
        <w:t xml:space="preserve">. Almindelige weekendture giver </w:t>
      </w:r>
      <w:r w:rsidR="00370AE5">
        <w:rPr>
          <w:sz w:val="24"/>
          <w:szCs w:val="24"/>
        </w:rPr>
        <w:t>25</w:t>
      </w:r>
      <w:r w:rsidR="00E32E5D" w:rsidRPr="00146374">
        <w:rPr>
          <w:sz w:val="24"/>
          <w:szCs w:val="24"/>
        </w:rPr>
        <w:t xml:space="preserve"> kr. for en tur. Det er en forudsætning, at der er flere børn med i bilen og at det er aftalt med lederne. Det vil sige, at en spejder der kommer senere eller bliver hentet før på en tur IKK</w:t>
      </w:r>
      <w:r w:rsidR="00370AE5">
        <w:rPr>
          <w:sz w:val="24"/>
          <w:szCs w:val="24"/>
        </w:rPr>
        <w:t>E</w:t>
      </w:r>
      <w:r w:rsidR="00E32E5D" w:rsidRPr="00146374">
        <w:rPr>
          <w:sz w:val="24"/>
          <w:szCs w:val="24"/>
        </w:rPr>
        <w:t xml:space="preserve"> </w:t>
      </w:r>
      <w:proofErr w:type="gramStart"/>
      <w:r w:rsidR="00E32E5D" w:rsidRPr="00146374">
        <w:rPr>
          <w:sz w:val="24"/>
          <w:szCs w:val="24"/>
        </w:rPr>
        <w:t>får</w:t>
      </w:r>
      <w:proofErr w:type="gramEnd"/>
      <w:r w:rsidR="00E32E5D" w:rsidRPr="00146374">
        <w:rPr>
          <w:sz w:val="24"/>
          <w:szCs w:val="24"/>
        </w:rPr>
        <w:t xml:space="preserve"> kørselspenge</w:t>
      </w:r>
    </w:p>
    <w:p w14:paraId="5D2EF101" w14:textId="77777777" w:rsidR="00E32E5D" w:rsidRPr="00146374" w:rsidRDefault="00E32E5D" w:rsidP="00DE251F">
      <w:pPr>
        <w:numPr>
          <w:ilvl w:val="0"/>
          <w:numId w:val="14"/>
        </w:numPr>
        <w:rPr>
          <w:sz w:val="24"/>
          <w:szCs w:val="24"/>
        </w:rPr>
      </w:pPr>
      <w:r w:rsidRPr="00146374">
        <w:rPr>
          <w:sz w:val="24"/>
          <w:szCs w:val="24"/>
        </w:rPr>
        <w:t xml:space="preserve">Ved kørsel til arrangementer længere væk, kan der </w:t>
      </w:r>
      <w:r w:rsidR="000538B7">
        <w:rPr>
          <w:sz w:val="24"/>
          <w:szCs w:val="24"/>
        </w:rPr>
        <w:t xml:space="preserve">særlig </w:t>
      </w:r>
      <w:r w:rsidRPr="00146374">
        <w:rPr>
          <w:sz w:val="24"/>
          <w:szCs w:val="24"/>
        </w:rPr>
        <w:t>aftales kørselsgodtgørelse med kassereren.</w:t>
      </w:r>
    </w:p>
    <w:p w14:paraId="6CE0A9E6" w14:textId="77777777" w:rsidR="00E32E5D" w:rsidRPr="00146374" w:rsidRDefault="00146374" w:rsidP="00DE251F">
      <w:pPr>
        <w:numPr>
          <w:ilvl w:val="0"/>
          <w:numId w:val="14"/>
        </w:numPr>
        <w:rPr>
          <w:sz w:val="24"/>
          <w:szCs w:val="24"/>
        </w:rPr>
      </w:pPr>
      <w:r w:rsidRPr="00146374">
        <w:rPr>
          <w:sz w:val="24"/>
          <w:szCs w:val="24"/>
        </w:rPr>
        <w:t>Det er den leder</w:t>
      </w:r>
      <w:r w:rsidR="00370AE5">
        <w:rPr>
          <w:sz w:val="24"/>
          <w:szCs w:val="24"/>
        </w:rPr>
        <w:t>,</w:t>
      </w:r>
      <w:r w:rsidRPr="00146374">
        <w:rPr>
          <w:sz w:val="24"/>
          <w:szCs w:val="24"/>
        </w:rPr>
        <w:t xml:space="preserve"> der har truffet aftaler om kørsel, der har ansvaret for at </w:t>
      </w:r>
      <w:r w:rsidR="00E32E5D" w:rsidRPr="00146374">
        <w:rPr>
          <w:sz w:val="24"/>
          <w:szCs w:val="24"/>
        </w:rPr>
        <w:t>levere en liste til kassereren.</w:t>
      </w:r>
    </w:p>
    <w:p w14:paraId="01E2C409" w14:textId="77777777" w:rsidR="00E32E5D" w:rsidRPr="00146374" w:rsidRDefault="00E32E5D" w:rsidP="00DE251F">
      <w:pPr>
        <w:numPr>
          <w:ilvl w:val="0"/>
          <w:numId w:val="14"/>
        </w:numPr>
        <w:rPr>
          <w:sz w:val="24"/>
          <w:szCs w:val="24"/>
        </w:rPr>
      </w:pPr>
      <w:r w:rsidRPr="00146374">
        <w:rPr>
          <w:sz w:val="24"/>
          <w:szCs w:val="24"/>
        </w:rPr>
        <w:t xml:space="preserve">Hjælp til Sankt Hans giver opsparing på spejderkonti. XX % af overskuddet fordeles mellem de deltagende (forældre opsparer på børnenes konti, spejdere </w:t>
      </w:r>
      <w:r w:rsidR="00370AE5">
        <w:rPr>
          <w:sz w:val="24"/>
          <w:szCs w:val="24"/>
        </w:rPr>
        <w:t xml:space="preserve">i trop og seniorer </w:t>
      </w:r>
      <w:r w:rsidRPr="00146374">
        <w:rPr>
          <w:sz w:val="24"/>
          <w:szCs w:val="24"/>
        </w:rPr>
        <w:t>opsparer også selv</w:t>
      </w:r>
      <w:r w:rsidR="00370AE5">
        <w:rPr>
          <w:sz w:val="24"/>
          <w:szCs w:val="24"/>
        </w:rPr>
        <w:t>)</w:t>
      </w:r>
      <w:r w:rsidRPr="00146374">
        <w:rPr>
          <w:sz w:val="24"/>
          <w:szCs w:val="24"/>
        </w:rPr>
        <w:t xml:space="preserve">. Til Sct. Hans får </w:t>
      </w:r>
      <w:r w:rsidR="00370AE5">
        <w:rPr>
          <w:sz w:val="24"/>
          <w:szCs w:val="24"/>
        </w:rPr>
        <w:t>mini/mikro og junior</w:t>
      </w:r>
      <w:r w:rsidRPr="00146374">
        <w:rPr>
          <w:sz w:val="24"/>
          <w:szCs w:val="24"/>
        </w:rPr>
        <w:t>spejdere</w:t>
      </w:r>
      <w:r w:rsidR="00370AE5">
        <w:rPr>
          <w:sz w:val="24"/>
          <w:szCs w:val="24"/>
        </w:rPr>
        <w:t xml:space="preserve"> i fuld uniform</w:t>
      </w:r>
      <w:r w:rsidR="00DC7679">
        <w:rPr>
          <w:sz w:val="24"/>
          <w:szCs w:val="24"/>
        </w:rPr>
        <w:t xml:space="preserve"> </w:t>
      </w:r>
      <w:r w:rsidRPr="00146374">
        <w:rPr>
          <w:sz w:val="24"/>
          <w:szCs w:val="24"/>
        </w:rPr>
        <w:t xml:space="preserve">et gratis </w:t>
      </w:r>
      <w:proofErr w:type="spellStart"/>
      <w:r w:rsidRPr="00146374">
        <w:rPr>
          <w:sz w:val="24"/>
          <w:szCs w:val="24"/>
        </w:rPr>
        <w:t>turpas</w:t>
      </w:r>
      <w:proofErr w:type="spellEnd"/>
      <w:r w:rsidRPr="00146374">
        <w:rPr>
          <w:sz w:val="24"/>
          <w:szCs w:val="24"/>
        </w:rPr>
        <w:t>, hvis de hjælper</w:t>
      </w:r>
      <w:r w:rsidR="00DC7679">
        <w:rPr>
          <w:sz w:val="24"/>
          <w:szCs w:val="24"/>
        </w:rPr>
        <w:t xml:space="preserve"> i væsentlig grad</w:t>
      </w:r>
      <w:r w:rsidRPr="00146374">
        <w:rPr>
          <w:sz w:val="24"/>
          <w:szCs w:val="24"/>
        </w:rPr>
        <w:t xml:space="preserve"> på aktiviteterne</w:t>
      </w:r>
      <w:r w:rsidR="00DC7679">
        <w:rPr>
          <w:sz w:val="24"/>
          <w:szCs w:val="24"/>
        </w:rPr>
        <w:t xml:space="preserve"> (vurderes af lederne)</w:t>
      </w:r>
    </w:p>
    <w:p w14:paraId="73873AE6" w14:textId="77777777" w:rsidR="00E32E5D" w:rsidRPr="00146374" w:rsidRDefault="00E32E5D" w:rsidP="00DE251F">
      <w:pPr>
        <w:numPr>
          <w:ilvl w:val="0"/>
          <w:numId w:val="14"/>
        </w:numPr>
        <w:rPr>
          <w:sz w:val="24"/>
          <w:szCs w:val="24"/>
        </w:rPr>
      </w:pPr>
      <w:r w:rsidRPr="00146374">
        <w:rPr>
          <w:sz w:val="24"/>
          <w:szCs w:val="24"/>
        </w:rPr>
        <w:t xml:space="preserve">Hjælp til juletræssalg giver ligeledes </w:t>
      </w:r>
      <w:r w:rsidR="00146374" w:rsidRPr="00146374">
        <w:rPr>
          <w:sz w:val="24"/>
          <w:szCs w:val="24"/>
        </w:rPr>
        <w:t xml:space="preserve">opsparing på spejderkonti. Her udloddes XX % af overskuddet og fordeles i forhold til de timer, der er doneret – spejdere </w:t>
      </w:r>
      <w:r w:rsidR="00DC7679">
        <w:rPr>
          <w:sz w:val="24"/>
          <w:szCs w:val="24"/>
        </w:rPr>
        <w:t>fra Trop og senior</w:t>
      </w:r>
      <w:r w:rsidR="00146374" w:rsidRPr="00146374">
        <w:rPr>
          <w:sz w:val="24"/>
          <w:szCs w:val="24"/>
        </w:rPr>
        <w:t xml:space="preserve"> opsparer også. Lederne har ansvaret for at indberette, hvilke spejdere, der har leveret hvor mange timer.</w:t>
      </w:r>
    </w:p>
    <w:p w14:paraId="25EB7B26" w14:textId="77777777" w:rsidR="00146374" w:rsidRPr="00146374" w:rsidRDefault="00146374" w:rsidP="00DE251F">
      <w:pPr>
        <w:numPr>
          <w:ilvl w:val="0"/>
          <w:numId w:val="14"/>
        </w:numPr>
        <w:rPr>
          <w:sz w:val="24"/>
          <w:szCs w:val="24"/>
        </w:rPr>
      </w:pPr>
      <w:r w:rsidRPr="00146374">
        <w:rPr>
          <w:sz w:val="24"/>
          <w:szCs w:val="24"/>
        </w:rPr>
        <w:t xml:space="preserve">I forbindelse med </w:t>
      </w:r>
      <w:r w:rsidR="00DC7679">
        <w:rPr>
          <w:sz w:val="24"/>
          <w:szCs w:val="24"/>
        </w:rPr>
        <w:t>andr</w:t>
      </w:r>
      <w:r w:rsidRPr="00146374">
        <w:rPr>
          <w:sz w:val="24"/>
          <w:szCs w:val="24"/>
        </w:rPr>
        <w:t xml:space="preserve">e opgaver, der giver penge til </w:t>
      </w:r>
      <w:proofErr w:type="gramStart"/>
      <w:r w:rsidRPr="00146374">
        <w:rPr>
          <w:sz w:val="24"/>
          <w:szCs w:val="24"/>
        </w:rPr>
        <w:t>gruppen</w:t>
      </w:r>
      <w:proofErr w:type="gramEnd"/>
      <w:r w:rsidRPr="00146374">
        <w:rPr>
          <w:sz w:val="24"/>
          <w:szCs w:val="24"/>
        </w:rPr>
        <w:t xml:space="preserve"> skal </w:t>
      </w:r>
      <w:r w:rsidR="00DC7679">
        <w:rPr>
          <w:sz w:val="24"/>
          <w:szCs w:val="24"/>
        </w:rPr>
        <w:t>XX</w:t>
      </w:r>
      <w:r w:rsidRPr="00146374">
        <w:rPr>
          <w:sz w:val="24"/>
          <w:szCs w:val="24"/>
        </w:rPr>
        <w:t xml:space="preserve"> % fordeles mellem de</w:t>
      </w:r>
      <w:r w:rsidR="00DC7679">
        <w:rPr>
          <w:sz w:val="24"/>
          <w:szCs w:val="24"/>
        </w:rPr>
        <w:t>,</w:t>
      </w:r>
      <w:r w:rsidRPr="00146374">
        <w:rPr>
          <w:sz w:val="24"/>
          <w:szCs w:val="24"/>
        </w:rPr>
        <w:t xml:space="preserve"> der har løst opgaven. De skal fordeles procentvis i forhold til antal lagte timer eller antal, hvis der er tale om en uddelingsopgave.</w:t>
      </w:r>
    </w:p>
    <w:p w14:paraId="55E03972" w14:textId="77777777" w:rsidR="00DE251F" w:rsidRDefault="00DE251F" w:rsidP="00DE251F">
      <w:pPr>
        <w:ind w:left="360"/>
        <w:rPr>
          <w:sz w:val="24"/>
          <w:szCs w:val="24"/>
        </w:rPr>
      </w:pPr>
    </w:p>
    <w:p w14:paraId="16089FAF" w14:textId="77777777" w:rsidR="00DC7679" w:rsidRDefault="00DC7679" w:rsidP="00DE251F">
      <w:pPr>
        <w:ind w:left="360"/>
        <w:rPr>
          <w:sz w:val="24"/>
          <w:szCs w:val="24"/>
        </w:rPr>
      </w:pPr>
      <w:r>
        <w:rPr>
          <w:sz w:val="24"/>
          <w:szCs w:val="24"/>
        </w:rPr>
        <w:t>Udlodningsprocenten kan fastsættes fra gang til gang af bestyrelsen, men skal minimum være på 10 %.</w:t>
      </w:r>
    </w:p>
    <w:p w14:paraId="63E2CB2C" w14:textId="77777777" w:rsidR="00DC7679" w:rsidRPr="00146374" w:rsidRDefault="00DC7679" w:rsidP="00DE251F">
      <w:pPr>
        <w:ind w:left="360"/>
        <w:rPr>
          <w:sz w:val="24"/>
          <w:szCs w:val="24"/>
        </w:rPr>
      </w:pPr>
    </w:p>
    <w:p w14:paraId="4BC92D80" w14:textId="23BA2293" w:rsidR="00CD763A" w:rsidRDefault="00CD763A" w:rsidP="00DE251F">
      <w:pPr>
        <w:ind w:left="360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Opgørelse af spejderkonti</w:t>
      </w:r>
    </w:p>
    <w:p w14:paraId="36CD2C8E" w14:textId="4450DF49" w:rsidR="00CD763A" w:rsidRDefault="00CD763A" w:rsidP="00DE251F">
      <w:pPr>
        <w:ind w:left="360"/>
        <w:rPr>
          <w:sz w:val="24"/>
          <w:szCs w:val="24"/>
        </w:rPr>
      </w:pPr>
      <w:r w:rsidRPr="00CD763A">
        <w:rPr>
          <w:sz w:val="24"/>
          <w:szCs w:val="24"/>
        </w:rPr>
        <w:t>Spejderkonti opgøres årligt og senest således at det opsparede beløb kan modregnes i sommerlejrbetalingen</w:t>
      </w:r>
      <w:r>
        <w:rPr>
          <w:sz w:val="24"/>
          <w:szCs w:val="24"/>
        </w:rPr>
        <w:t>.</w:t>
      </w:r>
    </w:p>
    <w:p w14:paraId="29B29D7F" w14:textId="77777777" w:rsidR="00CD763A" w:rsidRPr="00CD763A" w:rsidRDefault="00CD763A" w:rsidP="00DE251F">
      <w:pPr>
        <w:ind w:left="360"/>
        <w:rPr>
          <w:sz w:val="24"/>
          <w:szCs w:val="24"/>
        </w:rPr>
      </w:pPr>
    </w:p>
    <w:p w14:paraId="0E994595" w14:textId="5DCAE53D" w:rsidR="00DE251F" w:rsidRPr="00146374" w:rsidRDefault="00DE251F" w:rsidP="00DE251F">
      <w:pPr>
        <w:ind w:left="360"/>
        <w:rPr>
          <w:sz w:val="28"/>
          <w:szCs w:val="24"/>
          <w:u w:val="single"/>
        </w:rPr>
      </w:pPr>
      <w:r w:rsidRPr="00146374">
        <w:rPr>
          <w:sz w:val="28"/>
          <w:szCs w:val="24"/>
          <w:u w:val="single"/>
        </w:rPr>
        <w:t xml:space="preserve">Hvad kan </w:t>
      </w:r>
      <w:r w:rsidR="00146374">
        <w:rPr>
          <w:sz w:val="28"/>
          <w:szCs w:val="24"/>
          <w:u w:val="single"/>
        </w:rPr>
        <w:t>opsparingen</w:t>
      </w:r>
      <w:r w:rsidRPr="00146374">
        <w:rPr>
          <w:sz w:val="28"/>
          <w:szCs w:val="24"/>
          <w:u w:val="single"/>
        </w:rPr>
        <w:t xml:space="preserve"> anvendes til</w:t>
      </w:r>
      <w:r w:rsidR="00146374">
        <w:rPr>
          <w:sz w:val="28"/>
          <w:szCs w:val="24"/>
          <w:u w:val="single"/>
        </w:rPr>
        <w:t>?</w:t>
      </w:r>
    </w:p>
    <w:p w14:paraId="290F1C81" w14:textId="77777777" w:rsidR="00146374" w:rsidRDefault="00146374" w:rsidP="00146374">
      <w:pPr>
        <w:ind w:left="720"/>
        <w:rPr>
          <w:sz w:val="24"/>
          <w:szCs w:val="24"/>
        </w:rPr>
      </w:pPr>
    </w:p>
    <w:p w14:paraId="43C53D41" w14:textId="77777777" w:rsidR="00CA0DDC" w:rsidRPr="00146374" w:rsidRDefault="00146374" w:rsidP="00DE251F">
      <w:pPr>
        <w:numPr>
          <w:ilvl w:val="0"/>
          <w:numId w:val="17"/>
        </w:numPr>
        <w:rPr>
          <w:sz w:val="24"/>
          <w:szCs w:val="24"/>
        </w:rPr>
      </w:pPr>
      <w:r w:rsidRPr="00146374">
        <w:rPr>
          <w:sz w:val="24"/>
          <w:szCs w:val="24"/>
        </w:rPr>
        <w:t xml:space="preserve">Pengene er interne og kan alene anvendes til </w:t>
      </w:r>
      <w:r w:rsidRPr="00146374">
        <w:rPr>
          <w:b/>
          <w:bCs/>
          <w:sz w:val="24"/>
          <w:szCs w:val="24"/>
        </w:rPr>
        <w:t>sommerlejrbetaling</w:t>
      </w:r>
      <w:r w:rsidRPr="00146374">
        <w:rPr>
          <w:sz w:val="24"/>
          <w:szCs w:val="24"/>
        </w:rPr>
        <w:t xml:space="preserve"> og fra spejdergrenen og op til </w:t>
      </w:r>
      <w:r w:rsidRPr="00146374">
        <w:rPr>
          <w:b/>
          <w:bCs/>
          <w:sz w:val="24"/>
          <w:szCs w:val="24"/>
        </w:rPr>
        <w:t>betaling af weekender og kurser</w:t>
      </w:r>
      <w:r w:rsidRPr="00146374">
        <w:rPr>
          <w:sz w:val="24"/>
          <w:szCs w:val="24"/>
        </w:rPr>
        <w:t xml:space="preserve">. </w:t>
      </w:r>
    </w:p>
    <w:p w14:paraId="00CBCFE4" w14:textId="77777777" w:rsidR="00CA0DDC" w:rsidRPr="00146374" w:rsidRDefault="00146374" w:rsidP="00DE251F">
      <w:pPr>
        <w:numPr>
          <w:ilvl w:val="0"/>
          <w:numId w:val="17"/>
        </w:numPr>
        <w:rPr>
          <w:sz w:val="24"/>
          <w:szCs w:val="24"/>
        </w:rPr>
      </w:pPr>
      <w:r w:rsidRPr="00146374">
        <w:rPr>
          <w:sz w:val="24"/>
          <w:szCs w:val="24"/>
        </w:rPr>
        <w:t>Pengene kan ikke bruges hvis der er restance i kontingent.</w:t>
      </w:r>
    </w:p>
    <w:p w14:paraId="25F3192C" w14:textId="77777777" w:rsidR="00CA0DDC" w:rsidRPr="00146374" w:rsidRDefault="00146374" w:rsidP="00DE251F">
      <w:pPr>
        <w:numPr>
          <w:ilvl w:val="0"/>
          <w:numId w:val="17"/>
        </w:numPr>
        <w:rPr>
          <w:sz w:val="24"/>
          <w:szCs w:val="24"/>
        </w:rPr>
      </w:pPr>
      <w:r w:rsidRPr="00146374">
        <w:rPr>
          <w:sz w:val="24"/>
          <w:szCs w:val="24"/>
        </w:rPr>
        <w:t>Spejder og leder der efter tilmelding alligevel vælger ikke at deltage i den aftal</w:t>
      </w:r>
      <w:r w:rsidR="00407B5A">
        <w:rPr>
          <w:sz w:val="24"/>
          <w:szCs w:val="24"/>
        </w:rPr>
        <w:t>t</w:t>
      </w:r>
      <w:r w:rsidRPr="00146374">
        <w:rPr>
          <w:sz w:val="24"/>
          <w:szCs w:val="24"/>
        </w:rPr>
        <w:t xml:space="preserve">e aktivitet og derfor skal betale fuld pris, kan trækkes i deres opsparing. </w:t>
      </w:r>
    </w:p>
    <w:p w14:paraId="7A19816D" w14:textId="77777777" w:rsidR="00DE251F" w:rsidRPr="00146374" w:rsidRDefault="00DE251F" w:rsidP="005622DE">
      <w:pPr>
        <w:rPr>
          <w:sz w:val="24"/>
          <w:szCs w:val="24"/>
        </w:rPr>
      </w:pPr>
    </w:p>
    <w:p w14:paraId="3F873323" w14:textId="77777777" w:rsidR="00DE251F" w:rsidRPr="00146374" w:rsidRDefault="00DE251F" w:rsidP="00DE251F">
      <w:pPr>
        <w:rPr>
          <w:sz w:val="24"/>
          <w:szCs w:val="24"/>
        </w:rPr>
      </w:pPr>
    </w:p>
    <w:sectPr w:rsidR="00DE251F" w:rsidRPr="00146374" w:rsidSect="00570388">
      <w:type w:val="continuous"/>
      <w:pgSz w:w="11906" w:h="16838" w:code="9"/>
      <w:pgMar w:top="720" w:right="720" w:bottom="720" w:left="720" w:header="284" w:footer="45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A0FC9" w14:textId="77777777" w:rsidR="00B6652D" w:rsidRDefault="00B6652D">
      <w:r>
        <w:separator/>
      </w:r>
    </w:p>
  </w:endnote>
  <w:endnote w:type="continuationSeparator" w:id="0">
    <w:p w14:paraId="7983E1AA" w14:textId="77777777" w:rsidR="00B6652D" w:rsidRDefault="00B6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A1147" w14:textId="77777777" w:rsidR="00B6652D" w:rsidRDefault="00B6652D">
      <w:r>
        <w:separator/>
      </w:r>
    </w:p>
  </w:footnote>
  <w:footnote w:type="continuationSeparator" w:id="0">
    <w:p w14:paraId="3487A6BD" w14:textId="77777777" w:rsidR="00B6652D" w:rsidRDefault="00B6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C80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14C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60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624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DAE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EE2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0C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AB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EE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B8B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A655D"/>
    <w:multiLevelType w:val="hybridMultilevel"/>
    <w:tmpl w:val="C9F0A890"/>
    <w:lvl w:ilvl="0" w:tplc="23D64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83F8A">
      <w:start w:val="3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E67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ED4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2D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A7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43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86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6E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13583"/>
    <w:multiLevelType w:val="hybridMultilevel"/>
    <w:tmpl w:val="356CCD4E"/>
    <w:lvl w:ilvl="0" w:tplc="E5FEDC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01E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C0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2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A1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64D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874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DE0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27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02186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1D64E59"/>
    <w:multiLevelType w:val="hybridMultilevel"/>
    <w:tmpl w:val="D0C0D9A8"/>
    <w:lvl w:ilvl="0" w:tplc="A9C0C9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6A8E0">
      <w:start w:val="3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08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5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0F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CA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A5B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8E1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1C7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2725"/>
    <w:multiLevelType w:val="hybridMultilevel"/>
    <w:tmpl w:val="C194DC8A"/>
    <w:lvl w:ilvl="0" w:tplc="50F42E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E91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8F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A0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C9F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E1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A8A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C2C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A8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464C"/>
    <w:multiLevelType w:val="singleLevel"/>
    <w:tmpl w:val="452ACD9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0D6945"/>
    <w:multiLevelType w:val="hybridMultilevel"/>
    <w:tmpl w:val="B2480C34"/>
    <w:lvl w:ilvl="0" w:tplc="7AA8DC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AB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D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6BA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CD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83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BF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A7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2E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59"/>
    <w:rsid w:val="000538B7"/>
    <w:rsid w:val="00070272"/>
    <w:rsid w:val="000B34BF"/>
    <w:rsid w:val="000E63E9"/>
    <w:rsid w:val="000F4D37"/>
    <w:rsid w:val="001121F0"/>
    <w:rsid w:val="0011333F"/>
    <w:rsid w:val="00127153"/>
    <w:rsid w:val="0012770E"/>
    <w:rsid w:val="0014447C"/>
    <w:rsid w:val="00146374"/>
    <w:rsid w:val="00174D60"/>
    <w:rsid w:val="001859F9"/>
    <w:rsid w:val="00194402"/>
    <w:rsid w:val="001A4EBF"/>
    <w:rsid w:val="001A526E"/>
    <w:rsid w:val="001F302A"/>
    <w:rsid w:val="001F66FC"/>
    <w:rsid w:val="002116B0"/>
    <w:rsid w:val="0022587B"/>
    <w:rsid w:val="0023256C"/>
    <w:rsid w:val="00232D24"/>
    <w:rsid w:val="00244028"/>
    <w:rsid w:val="00246A56"/>
    <w:rsid w:val="00251A67"/>
    <w:rsid w:val="002F6C4D"/>
    <w:rsid w:val="00366BC1"/>
    <w:rsid w:val="00370AE5"/>
    <w:rsid w:val="0039395B"/>
    <w:rsid w:val="003C05B1"/>
    <w:rsid w:val="003C73C7"/>
    <w:rsid w:val="003F27C9"/>
    <w:rsid w:val="00407B5A"/>
    <w:rsid w:val="00420696"/>
    <w:rsid w:val="0043132E"/>
    <w:rsid w:val="00433ED3"/>
    <w:rsid w:val="004538C0"/>
    <w:rsid w:val="004625A9"/>
    <w:rsid w:val="00462F59"/>
    <w:rsid w:val="00465AEC"/>
    <w:rsid w:val="00496759"/>
    <w:rsid w:val="004B1DEF"/>
    <w:rsid w:val="004C4D4E"/>
    <w:rsid w:val="004F016A"/>
    <w:rsid w:val="00503BBA"/>
    <w:rsid w:val="0051488E"/>
    <w:rsid w:val="00525B37"/>
    <w:rsid w:val="00534C83"/>
    <w:rsid w:val="005355FD"/>
    <w:rsid w:val="005622DE"/>
    <w:rsid w:val="00570388"/>
    <w:rsid w:val="00623AEA"/>
    <w:rsid w:val="00662650"/>
    <w:rsid w:val="006719A1"/>
    <w:rsid w:val="00697349"/>
    <w:rsid w:val="006B05CA"/>
    <w:rsid w:val="006B105D"/>
    <w:rsid w:val="006D20F5"/>
    <w:rsid w:val="007228BE"/>
    <w:rsid w:val="007266CD"/>
    <w:rsid w:val="00813657"/>
    <w:rsid w:val="00820C43"/>
    <w:rsid w:val="008472AB"/>
    <w:rsid w:val="00853E52"/>
    <w:rsid w:val="0085593F"/>
    <w:rsid w:val="00874FB0"/>
    <w:rsid w:val="008762FA"/>
    <w:rsid w:val="008B6BB0"/>
    <w:rsid w:val="008B7E95"/>
    <w:rsid w:val="008C09A5"/>
    <w:rsid w:val="008D3460"/>
    <w:rsid w:val="008F5A10"/>
    <w:rsid w:val="009079A4"/>
    <w:rsid w:val="0093496B"/>
    <w:rsid w:val="009368B5"/>
    <w:rsid w:val="00966E7E"/>
    <w:rsid w:val="009A2FCB"/>
    <w:rsid w:val="009F75C5"/>
    <w:rsid w:val="00A236B7"/>
    <w:rsid w:val="00A42BFC"/>
    <w:rsid w:val="00A65BE4"/>
    <w:rsid w:val="00A91B30"/>
    <w:rsid w:val="00AC2607"/>
    <w:rsid w:val="00AD092C"/>
    <w:rsid w:val="00AF0EC5"/>
    <w:rsid w:val="00AF3538"/>
    <w:rsid w:val="00AF79EC"/>
    <w:rsid w:val="00B2762C"/>
    <w:rsid w:val="00B6652D"/>
    <w:rsid w:val="00BE03F8"/>
    <w:rsid w:val="00C0493C"/>
    <w:rsid w:val="00C07A29"/>
    <w:rsid w:val="00C24147"/>
    <w:rsid w:val="00C7308D"/>
    <w:rsid w:val="00C86AA1"/>
    <w:rsid w:val="00CA0DDC"/>
    <w:rsid w:val="00CB4998"/>
    <w:rsid w:val="00CC0CD4"/>
    <w:rsid w:val="00CD5A59"/>
    <w:rsid w:val="00CD763A"/>
    <w:rsid w:val="00D03948"/>
    <w:rsid w:val="00D053A0"/>
    <w:rsid w:val="00DC54BA"/>
    <w:rsid w:val="00DC7679"/>
    <w:rsid w:val="00DC7C60"/>
    <w:rsid w:val="00DE00C1"/>
    <w:rsid w:val="00DE1A54"/>
    <w:rsid w:val="00DE251F"/>
    <w:rsid w:val="00DF27F1"/>
    <w:rsid w:val="00E013D2"/>
    <w:rsid w:val="00E12E34"/>
    <w:rsid w:val="00E21947"/>
    <w:rsid w:val="00E32E5D"/>
    <w:rsid w:val="00E967E5"/>
    <w:rsid w:val="00EB05F5"/>
    <w:rsid w:val="00EB2A88"/>
    <w:rsid w:val="00EF0849"/>
    <w:rsid w:val="00F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64C69"/>
  <w15:chartTrackingRefBased/>
  <w15:docId w15:val="{C4421AE4-2847-460B-B7F5-97ADCCD9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2DE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244028"/>
    <w:pPr>
      <w:keepNext/>
      <w:spacing w:before="240" w:after="60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rsid w:val="00244028"/>
    <w:pPr>
      <w:keepNext/>
      <w:spacing w:before="240" w:after="60"/>
      <w:outlineLvl w:val="1"/>
    </w:pPr>
    <w:rPr>
      <w:i/>
    </w:rPr>
  </w:style>
  <w:style w:type="paragraph" w:styleId="Overskrift3">
    <w:name w:val="heading 3"/>
    <w:basedOn w:val="Normal"/>
    <w:next w:val="Normal"/>
    <w:qFormat/>
    <w:rsid w:val="00244028"/>
    <w:pPr>
      <w:keepNext/>
      <w:outlineLvl w:val="2"/>
    </w:pPr>
    <w:rPr>
      <w:b/>
      <w:sz w:val="1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A42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42BFC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42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b/>
      <w:sz w:val="16"/>
    </w:rPr>
  </w:style>
  <w:style w:type="character" w:styleId="Sidetal">
    <w:name w:val="page number"/>
    <w:basedOn w:val="Standardskrifttypeiafsnit"/>
  </w:style>
  <w:style w:type="character" w:styleId="Pladsholdertekst">
    <w:name w:val="Placeholder Text"/>
    <w:basedOn w:val="Standardskrifttypeiafsnit"/>
    <w:uiPriority w:val="99"/>
    <w:semiHidden/>
    <w:rsid w:val="00B2762C"/>
    <w:rPr>
      <w:color w:val="808080"/>
    </w:rPr>
  </w:style>
  <w:style w:type="paragraph" w:styleId="Markeringsbobletekst">
    <w:name w:val="Balloon Text"/>
    <w:basedOn w:val="Normal"/>
    <w:link w:val="MarkeringsbobletekstTegn"/>
    <w:rsid w:val="00B2762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2762C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nhideWhenUsed/>
    <w:qFormat/>
    <w:rsid w:val="00A42BFC"/>
    <w:pPr>
      <w:spacing w:after="200"/>
    </w:pPr>
    <w:rPr>
      <w:b/>
      <w:bCs/>
      <w:sz w:val="18"/>
      <w:szCs w:val="18"/>
    </w:rPr>
  </w:style>
  <w:style w:type="paragraph" w:styleId="Bloktekst">
    <w:name w:val="Block Text"/>
    <w:basedOn w:val="Normal"/>
    <w:rsid w:val="00A42BFC"/>
    <w:pPr>
      <w:pBdr>
        <w:top w:val="single" w:sz="2" w:space="10" w:color="7F7F7F" w:themeColor="text1" w:themeTint="80" w:shadow="1"/>
        <w:left w:val="single" w:sz="2" w:space="10" w:color="7F7F7F" w:themeColor="text1" w:themeTint="80" w:shadow="1"/>
        <w:bottom w:val="single" w:sz="2" w:space="10" w:color="7F7F7F" w:themeColor="text1" w:themeTint="80" w:shadow="1"/>
        <w:right w:val="single" w:sz="2" w:space="10" w:color="7F7F7F" w:themeColor="text1" w:themeTint="80" w:shadow="1"/>
      </w:pBdr>
      <w:ind w:left="1152" w:right="1152"/>
    </w:pPr>
    <w:rPr>
      <w:rFonts w:asciiTheme="minorHAnsi" w:eastAsiaTheme="minorEastAsia" w:hAnsiTheme="minorHAnsi" w:cstheme="minorBidi"/>
      <w:i/>
      <w:iCs/>
      <w:color w:val="7F7F7F" w:themeColor="text1" w:themeTint="80"/>
    </w:rPr>
  </w:style>
  <w:style w:type="character" w:customStyle="1" w:styleId="Overskrift4Tegn">
    <w:name w:val="Overskrift 4 Tegn"/>
    <w:basedOn w:val="Standardskrifttypeiafsnit"/>
    <w:link w:val="Overskrift4"/>
    <w:semiHidden/>
    <w:rsid w:val="00A42BFC"/>
    <w:rPr>
      <w:rFonts w:asciiTheme="majorHAnsi" w:eastAsiaTheme="majorEastAsia" w:hAnsiTheme="majorHAnsi" w:cstheme="majorBidi"/>
      <w:b/>
      <w:bCs/>
      <w:i/>
      <w:iCs/>
      <w:sz w:val="22"/>
    </w:rPr>
  </w:style>
  <w:style w:type="character" w:customStyle="1" w:styleId="Overskrift5Tegn">
    <w:name w:val="Overskrift 5 Tegn"/>
    <w:basedOn w:val="Standardskrifttypeiafsnit"/>
    <w:link w:val="Overskrift5"/>
    <w:semiHidden/>
    <w:rsid w:val="00A42BFC"/>
    <w:rPr>
      <w:rFonts w:asciiTheme="majorHAnsi" w:eastAsiaTheme="majorEastAsia" w:hAnsiTheme="majorHAnsi" w:cstheme="majorBidi"/>
      <w:sz w:val="22"/>
    </w:rPr>
  </w:style>
  <w:style w:type="character" w:customStyle="1" w:styleId="Overskrift6Tegn">
    <w:name w:val="Overskrift 6 Tegn"/>
    <w:basedOn w:val="Standardskrifttypeiafsnit"/>
    <w:link w:val="Overskrift6"/>
    <w:semiHidden/>
    <w:rsid w:val="00A42BFC"/>
    <w:rPr>
      <w:rFonts w:asciiTheme="majorHAnsi" w:eastAsiaTheme="majorEastAsia" w:hAnsiTheme="majorHAnsi" w:cstheme="majorBidi"/>
      <w:i/>
      <w:iCs/>
      <w:sz w:val="22"/>
    </w:rPr>
  </w:style>
  <w:style w:type="paragraph" w:styleId="Titel">
    <w:name w:val="Title"/>
    <w:basedOn w:val="Normal"/>
    <w:next w:val="Normal"/>
    <w:link w:val="TitelTegn"/>
    <w:rsid w:val="00A42BFC"/>
    <w:pPr>
      <w:pBdr>
        <w:bottom w:val="single" w:sz="8" w:space="4" w:color="7F7F7F" w:themeColor="text1" w:themeTint="80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A42BF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rsid w:val="00A42BF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A42BF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rsid w:val="00A42BFC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30"/>
    <w:rsid w:val="00A42BFC"/>
    <w:pPr>
      <w:pBdr>
        <w:bottom w:val="single" w:sz="4" w:space="4" w:color="C7E1F5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2BFC"/>
    <w:rPr>
      <w:rFonts w:ascii="Arial" w:hAnsi="Arial"/>
      <w:b/>
      <w:bCs/>
      <w:i/>
      <w:iCs/>
      <w:sz w:val="22"/>
    </w:rPr>
  </w:style>
  <w:style w:type="character" w:styleId="Svaghenvisning">
    <w:name w:val="Subtle Reference"/>
    <w:basedOn w:val="Standardskrifttypeiafsnit"/>
    <w:uiPriority w:val="31"/>
    <w:rsid w:val="00A42BFC"/>
    <w:rPr>
      <w:smallCaps/>
      <w:color w:val="7F7F7F" w:themeColor="text1" w:themeTint="80"/>
      <w:u w:val="single"/>
    </w:rPr>
  </w:style>
  <w:style w:type="character" w:styleId="Kraftighenvisning">
    <w:name w:val="Intense Reference"/>
    <w:basedOn w:val="Standardskrifttypeiafsnit"/>
    <w:uiPriority w:val="32"/>
    <w:rsid w:val="00A42BFC"/>
    <w:rPr>
      <w:b/>
      <w:bCs/>
      <w:smallCaps/>
      <w:color w:val="auto"/>
      <w:spacing w:val="5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42BFC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93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82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56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67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6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3077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793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768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943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354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301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82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581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354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730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03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3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83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76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64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22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38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81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58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360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68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253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137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36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_Topdanmark">
  <a:themeElements>
    <a:clrScheme name="Topdanmark">
      <a:dk1>
        <a:sysClr val="windowText" lastClr="000000"/>
      </a:dk1>
      <a:lt1>
        <a:sysClr val="window" lastClr="FFFFFF"/>
      </a:lt1>
      <a:dk2>
        <a:srgbClr val="75BEE9"/>
      </a:dk2>
      <a:lt2>
        <a:srgbClr val="8DC63F"/>
      </a:lt2>
      <a:accent1>
        <a:srgbClr val="C7E1F5"/>
      </a:accent1>
      <a:accent2>
        <a:srgbClr val="CFE5AE"/>
      </a:accent2>
      <a:accent3>
        <a:srgbClr val="3F7A99"/>
      </a:accent3>
      <a:accent4>
        <a:srgbClr val="AAC1CC"/>
      </a:accent4>
      <a:accent5>
        <a:srgbClr val="414141"/>
      </a:accent5>
      <a:accent6>
        <a:srgbClr val="969092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err="1" smtClean="0">
            <a:latin typeface="Verdana" pitchFamily="34" charset="0"/>
            <a:ea typeface="Verdana" pitchFamily="34" charset="0"/>
            <a:cs typeface="Verdana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92A5B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56F8-2E9B-460C-8449-09F90F6B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Francke</dc:creator>
  <cp:keywords/>
  <dc:description/>
  <cp:lastModifiedBy>Britt Francke</cp:lastModifiedBy>
  <cp:revision>2</cp:revision>
  <cp:lastPrinted>1999-11-22T12:01:00Z</cp:lastPrinted>
  <dcterms:created xsi:type="dcterms:W3CDTF">2021-03-07T19:32:00Z</dcterms:created>
  <dcterms:modified xsi:type="dcterms:W3CDTF">2021-03-07T19:32:00Z</dcterms:modified>
</cp:coreProperties>
</file>